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sz w:val="46"/>
          <w:szCs w:val="46"/>
        </w:rPr>
      </w:pPr>
      <w:r w:rsidDel="00000000" w:rsidR="00000000" w:rsidRPr="00000000">
        <w:rPr>
          <w:rtl w:val="0"/>
        </w:rPr>
        <w:t xml:space="preserve">Chapter 1</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ijkse64vq2ef" w:id="0"/>
      <w:bookmarkEnd w:id="0"/>
      <w:r w:rsidDel="00000000" w:rsidR="00000000" w:rsidRPr="00000000">
        <w:rPr>
          <w:b w:val="1"/>
          <w:sz w:val="46"/>
          <w:szCs w:val="46"/>
          <w:rtl w:val="0"/>
        </w:rPr>
        <w:t xml:space="preserve">Introduction to Institutional Review Boards (IRBs) for AI Governance</w:t>
      </w:r>
    </w:p>
    <w:p w:rsidR="00000000" w:rsidDel="00000000" w:rsidP="00000000" w:rsidRDefault="00000000" w:rsidRPr="00000000" w14:paraId="00000003">
      <w:pPr>
        <w:spacing w:after="240" w:before="240" w:lineRule="auto"/>
        <w:rPr/>
      </w:pPr>
      <w:r w:rsidDel="00000000" w:rsidR="00000000" w:rsidRPr="00000000">
        <w:rPr>
          <w:rtl w:val="0"/>
        </w:rPr>
        <w:t xml:space="preserve">In recent years, the rapid advancement of artificial intelligence (AI) technologies has sparked critical discussions about ethics, regulation, and governance. As AI systems become increasingly integrated into various sectors, including healthcare, finance, and criminal justice, the need for oversight to ensure ethical practices has never been more pressing. This chapter introduces the concept of Institutional Review Boards (IRBs) specifically tailored to AI governance, exploring their fundamental role in ethical oversight, compliance monitoring, and risk mitigation.</w:t>
      </w:r>
    </w:p>
    <w:p w:rsidR="00000000" w:rsidDel="00000000" w:rsidP="00000000" w:rsidRDefault="00000000" w:rsidRPr="00000000" w14:paraId="00000004">
      <w:pPr>
        <w:spacing w:after="240" w:before="240" w:lineRule="auto"/>
        <w:rPr/>
      </w:pPr>
      <w:r w:rsidDel="00000000" w:rsidR="00000000" w:rsidRPr="00000000">
        <w:rPr>
          <w:rtl w:val="0"/>
        </w:rPr>
        <w:t xml:space="preserve">The emergence of AI-IRBs reflects a growing recognition of the potential risks associated with deploying AI technologies, including concerns about data privacy, algorithmic bias, and the overall impact of these systems on society. By understanding the historical context of traditional IRBs and the nuances of their adaptation for AI governance, stakeholders can better appreciate the significance of these boards in safeguarding ethical standards.</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dmmdpv81b6bh" w:id="1"/>
      <w:bookmarkEnd w:id="1"/>
      <w:r w:rsidDel="00000000" w:rsidR="00000000" w:rsidRPr="00000000">
        <w:rPr>
          <w:b w:val="1"/>
          <w:sz w:val="34"/>
          <w:szCs w:val="34"/>
          <w:rtl w:val="0"/>
        </w:rPr>
        <w:t xml:space="preserve">Historical Context of Institutional Review Boards</w:t>
      </w:r>
    </w:p>
    <w:p w:rsidR="00000000" w:rsidDel="00000000" w:rsidP="00000000" w:rsidRDefault="00000000" w:rsidRPr="00000000" w14:paraId="00000006">
      <w:pPr>
        <w:spacing w:after="240" w:before="240" w:lineRule="auto"/>
        <w:rPr/>
      </w:pPr>
      <w:r w:rsidDel="00000000" w:rsidR="00000000" w:rsidRPr="00000000">
        <w:rPr>
          <w:rtl w:val="0"/>
        </w:rPr>
        <w:t xml:space="preserve">The inception of Institutional Review Boards can be traced back to the aftermath of the Nuremberg Trials, where ethical lapses in research practices during World War II came to light. The Nuremberg Code, established in 1947, laid the groundwork for principles governing human subject research, emphasizing the necessity of informed consent and the welfare of participants. This led to the development of IRBs in the United States, which became formalized through regulations established by the Department of Health and Human Services (HHS) in the 1970s.</w:t>
      </w:r>
    </w:p>
    <w:p w:rsidR="00000000" w:rsidDel="00000000" w:rsidP="00000000" w:rsidRDefault="00000000" w:rsidRPr="00000000" w14:paraId="00000007">
      <w:pPr>
        <w:spacing w:after="240" w:before="240" w:lineRule="auto"/>
        <w:rPr/>
      </w:pPr>
      <w:r w:rsidDel="00000000" w:rsidR="00000000" w:rsidRPr="00000000">
        <w:rPr>
          <w:rtl w:val="0"/>
        </w:rPr>
        <w:t xml:space="preserve">IRBs were created to provide oversight for research involving human subjects, ensuring ethical standards were met and protecting individuals from potential harm. Over the years, IRBs have evolved to address various ethical challenges, including those arising from advancements in medical research, behavioral studies, and social sciences. Their core functions include reviewing research protocols, evaluating the risk-to-benefit ratio, and ensuring compliance with ethical guidelines and regulatory standards.</w:t>
      </w:r>
    </w:p>
    <w:p w:rsidR="00000000" w:rsidDel="00000000" w:rsidP="00000000" w:rsidRDefault="00000000" w:rsidRPr="00000000" w14:paraId="00000008">
      <w:pPr>
        <w:spacing w:after="240" w:before="240" w:lineRule="auto"/>
        <w:rPr/>
      </w:pPr>
      <w:r w:rsidDel="00000000" w:rsidR="00000000" w:rsidRPr="00000000">
        <w:rPr>
          <w:rtl w:val="0"/>
        </w:rPr>
        <w:t xml:space="preserve">As the landscape of technology continues to shift, the principles that guided traditional IRBs are being applied to the realm of AI. This adaptation acknowledges the unique challenges posed by AI systems, particularly the potential for bias, discrimination, and privacy violations. The historical framework of IRBs provides a solid foundation for the establishment of AI-IRBs, which aim to extend similar ethical oversight to the development and deployment of AI technologies.</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jt0tpn421kb4" w:id="2"/>
      <w:bookmarkEnd w:id="2"/>
      <w:r w:rsidDel="00000000" w:rsidR="00000000" w:rsidRPr="00000000">
        <w:rPr>
          <w:b w:val="1"/>
          <w:sz w:val="34"/>
          <w:szCs w:val="34"/>
          <w:rtl w:val="0"/>
        </w:rPr>
        <w:t xml:space="preserve">The Role of AI-IRBs in Ethical Oversight</w:t>
      </w:r>
    </w:p>
    <w:p w:rsidR="00000000" w:rsidDel="00000000" w:rsidP="00000000" w:rsidRDefault="00000000" w:rsidRPr="00000000" w14:paraId="0000000A">
      <w:pPr>
        <w:spacing w:after="240" w:before="240" w:lineRule="auto"/>
        <w:rPr/>
      </w:pPr>
      <w:r w:rsidDel="00000000" w:rsidR="00000000" w:rsidRPr="00000000">
        <w:rPr>
          <w:rtl w:val="0"/>
        </w:rPr>
        <w:t xml:space="preserve">AI-IRBs serve as critical entities in the governance of AI technologies, addressing ethical considerations that arise from the use of complex algorithms and data-driven decision-making processes. Their primary role is to ensure that AI systems are developed and deployed in a manner that aligns with ethical standards, societal values, and legal requirements. This involves assessing potential risks associated with AI applications, including issues of data privacy, algorithmic transparency, and accountability.</w:t>
      </w:r>
    </w:p>
    <w:p w:rsidR="00000000" w:rsidDel="00000000" w:rsidP="00000000" w:rsidRDefault="00000000" w:rsidRPr="00000000" w14:paraId="0000000B">
      <w:pPr>
        <w:spacing w:after="240" w:before="240" w:lineRule="auto"/>
        <w:rPr/>
      </w:pPr>
      <w:r w:rsidDel="00000000" w:rsidR="00000000" w:rsidRPr="00000000">
        <w:rPr>
          <w:rtl w:val="0"/>
        </w:rPr>
        <w:t xml:space="preserve">One of the foremost concerns in AI governance is data privacy. AI systems often rely on large datasets, which may include sensitive personal information. AI-IRBs are tasked with evaluating research proposals and AI applications to ensure that data is collected, stored, and processed in compliance with privacy regulations. This includes assessing the use of informed consent mechanisms and evaluating the potential for data misuse or breaches.</w:t>
      </w:r>
    </w:p>
    <w:p w:rsidR="00000000" w:rsidDel="00000000" w:rsidP="00000000" w:rsidRDefault="00000000" w:rsidRPr="00000000" w14:paraId="0000000C">
      <w:pPr>
        <w:spacing w:after="240" w:before="240" w:lineRule="auto"/>
        <w:rPr/>
      </w:pPr>
      <w:r w:rsidDel="00000000" w:rsidR="00000000" w:rsidRPr="00000000">
        <w:rPr>
          <w:rtl w:val="0"/>
        </w:rPr>
        <w:t xml:space="preserve">Algorithmic bias is another critical area of focus for AI-IRBs. AI systems are not immune to the biases present in the data they are trained on. Historical data may reflect societal biases, leading to discriminatory outcomes in AI decision-making. AI-IRBs must scrutinize algorithms to identify potential sources of bias and recommend strategies for mitigating these risks. This may involve advocating for diverse and representative training datasets, implementing bias detection tools, and conducting regular audits of AI systems.</w:t>
      </w:r>
    </w:p>
    <w:p w:rsidR="00000000" w:rsidDel="00000000" w:rsidP="00000000" w:rsidRDefault="00000000" w:rsidRPr="00000000" w14:paraId="0000000D">
      <w:pPr>
        <w:spacing w:after="240" w:before="240" w:lineRule="auto"/>
        <w:rPr/>
      </w:pPr>
      <w:r w:rsidDel="00000000" w:rsidR="00000000" w:rsidRPr="00000000">
        <w:rPr>
          <w:rtl w:val="0"/>
        </w:rPr>
        <w:t xml:space="preserve">Moreover, AI-IRBs play a pivotal role in fostering transparency and accountability in AI governance. By establishing guidelines for the ethical use of AI, these boards contribute to building public trust in technology. They promote practices such as explainability in AI models, ensuring that stakeholders understand how decisions are made. This transparency is crucial in sectors like healthcare, where AI decisions can have significant implications for patient care and outcomes.</w:t>
      </w:r>
    </w:p>
    <w:p w:rsidR="00000000" w:rsidDel="00000000" w:rsidP="00000000" w:rsidRDefault="00000000" w:rsidRPr="00000000" w14:paraId="0000000E">
      <w:pPr>
        <w:pStyle w:val="Heading2"/>
        <w:keepNext w:val="0"/>
        <w:keepLines w:val="0"/>
        <w:spacing w:after="80" w:lineRule="auto"/>
        <w:rPr>
          <w:b w:val="1"/>
          <w:sz w:val="34"/>
          <w:szCs w:val="34"/>
        </w:rPr>
      </w:pPr>
      <w:bookmarkStart w:colFirst="0" w:colLast="0" w:name="_sciaxt6i3599" w:id="3"/>
      <w:bookmarkEnd w:id="3"/>
      <w:r w:rsidDel="00000000" w:rsidR="00000000" w:rsidRPr="00000000">
        <w:rPr>
          <w:b w:val="1"/>
          <w:sz w:val="34"/>
          <w:szCs w:val="34"/>
          <w:rtl w:val="0"/>
        </w:rPr>
        <w:t xml:space="preserve">Internal vs. External AI-IRBs</w:t>
      </w:r>
    </w:p>
    <w:p w:rsidR="00000000" w:rsidDel="00000000" w:rsidP="00000000" w:rsidRDefault="00000000" w:rsidRPr="00000000" w14:paraId="0000000F">
      <w:pPr>
        <w:spacing w:after="240" w:before="240" w:lineRule="auto"/>
        <w:rPr/>
      </w:pPr>
      <w:r w:rsidDel="00000000" w:rsidR="00000000" w:rsidRPr="00000000">
        <w:rPr>
          <w:rtl w:val="0"/>
        </w:rPr>
        <w:t xml:space="preserve">In the context of AI governance, it is essential to distinguish between internal and external AI-IRBs, as each has unique functions and implications for ethical oversight. Internal AI-IRBs operate within organizations, such as corporations, research institutions, or universities. Their primary focus is to evaluate and approve AI projects before implementation, ensuring that ethical considerations are addressed from the outset.</w:t>
      </w:r>
    </w:p>
    <w:p w:rsidR="00000000" w:rsidDel="00000000" w:rsidP="00000000" w:rsidRDefault="00000000" w:rsidRPr="00000000" w14:paraId="00000010">
      <w:pPr>
        <w:spacing w:after="240" w:before="240" w:lineRule="auto"/>
        <w:rPr/>
      </w:pPr>
      <w:r w:rsidDel="00000000" w:rsidR="00000000" w:rsidRPr="00000000">
        <w:rPr>
          <w:rtl w:val="0"/>
        </w:rPr>
        <w:t xml:space="preserve">Internal AI-IRBs are well-positioned to understand the specific context in which AI technologies are developed and deployed. They can offer tailored guidance on ethical practices and compliance requirements, fostering a culture of ethical awareness within the organization. However, internal boards may face challenges related to conflicts of interest, as they operate within the same organizational framework as the projects they review. This underscores the importance of establishing clear guidelines and procedures to mitigate potential biases and ensure impartial evaluations.</w:t>
      </w:r>
    </w:p>
    <w:p w:rsidR="00000000" w:rsidDel="00000000" w:rsidP="00000000" w:rsidRDefault="00000000" w:rsidRPr="00000000" w14:paraId="00000011">
      <w:pPr>
        <w:spacing w:after="240" w:before="240" w:lineRule="auto"/>
        <w:rPr/>
      </w:pPr>
      <w:r w:rsidDel="00000000" w:rsidR="00000000" w:rsidRPr="00000000">
        <w:rPr>
          <w:rtl w:val="0"/>
        </w:rPr>
        <w:t xml:space="preserve">In contrast, external AI-IRBs provide an independent perspective on ethical governance. These boards typically consist of experts from various fields, including ethics, law, technology, and social sciences. Their primary function is to review AI projects from an objective standpoint, assessing compliance with ethical standards and regulatory frameworks. External AI-IRBs can offer insights that internal boards may overlook, enhancing the overall quality of ethical oversight.</w:t>
      </w:r>
    </w:p>
    <w:p w:rsidR="00000000" w:rsidDel="00000000" w:rsidP="00000000" w:rsidRDefault="00000000" w:rsidRPr="00000000" w14:paraId="00000012">
      <w:pPr>
        <w:spacing w:after="240" w:before="240" w:lineRule="auto"/>
        <w:rPr/>
      </w:pPr>
      <w:r w:rsidDel="00000000" w:rsidR="00000000" w:rsidRPr="00000000">
        <w:rPr>
          <w:rtl w:val="0"/>
        </w:rPr>
        <w:t xml:space="preserve">The collaboration between internal and external AI-IRBs can be particularly beneficial. Internal boards can implement recommendations from external reviews, fostering a continuous feedback loop that enhances ethical practices within organizations. By working together, these boards can ensure that AI technologies are not only compliant with existing regulations but are also aligned with broader societal values and ethical principles.</w:t>
      </w:r>
    </w:p>
    <w:p w:rsidR="00000000" w:rsidDel="00000000" w:rsidP="00000000" w:rsidRDefault="00000000" w:rsidRPr="00000000" w14:paraId="00000013">
      <w:pPr>
        <w:pStyle w:val="Heading2"/>
        <w:keepNext w:val="0"/>
        <w:keepLines w:val="0"/>
        <w:spacing w:after="80" w:lineRule="auto"/>
        <w:rPr>
          <w:b w:val="1"/>
          <w:sz w:val="34"/>
          <w:szCs w:val="34"/>
        </w:rPr>
      </w:pPr>
      <w:bookmarkStart w:colFirst="0" w:colLast="0" w:name="_f6eqepsmxz5c" w:id="4"/>
      <w:bookmarkEnd w:id="4"/>
      <w:r w:rsidDel="00000000" w:rsidR="00000000" w:rsidRPr="00000000">
        <w:rPr>
          <w:b w:val="1"/>
          <w:sz w:val="34"/>
          <w:szCs w:val="34"/>
          <w:rtl w:val="0"/>
        </w:rPr>
        <w:t xml:space="preserve">Core Functions of AI-IRBs</w:t>
      </w:r>
    </w:p>
    <w:p w:rsidR="00000000" w:rsidDel="00000000" w:rsidP="00000000" w:rsidRDefault="00000000" w:rsidRPr="00000000" w14:paraId="00000014">
      <w:pPr>
        <w:spacing w:after="240" w:before="240" w:lineRule="auto"/>
        <w:rPr/>
      </w:pPr>
      <w:r w:rsidDel="00000000" w:rsidR="00000000" w:rsidRPr="00000000">
        <w:rPr>
          <w:rtl w:val="0"/>
        </w:rPr>
        <w:t xml:space="preserve">The core functions of AI-IRBs revolve around ethical review and compliance monitoring. Ethical review entails evaluating proposed AI projects to identify potential risks and ethical dilemmas. This process involves thorough assessments of research protocols, data handling practices, and algorithmic methodologies. AI-IRBs are tasked with ensuring that projects adhere to ethical principles, including respect for autonomy, beneficence, non-maleficence, and justice.</w:t>
      </w:r>
    </w:p>
    <w:p w:rsidR="00000000" w:rsidDel="00000000" w:rsidP="00000000" w:rsidRDefault="00000000" w:rsidRPr="00000000" w14:paraId="00000015">
      <w:pPr>
        <w:spacing w:after="240" w:before="240" w:lineRule="auto"/>
        <w:rPr/>
      </w:pPr>
      <w:r w:rsidDel="00000000" w:rsidR="00000000" w:rsidRPr="00000000">
        <w:rPr>
          <w:rtl w:val="0"/>
        </w:rPr>
        <w:t xml:space="preserve">Compliance monitoring is another critical function of AI-IRBs. Once AI technologies are implemented, ongoing oversight is necessary to ensure that ethical standards are maintained throughout the lifecycle of the system. This may involve conducting regular audits, reviewing performance metrics, and assessing user feedback. By actively monitoring AI systems, AI-IRBs can identify and address ethical concerns as they arise, promoting accountability and responsible AI usage.</w:t>
      </w:r>
    </w:p>
    <w:p w:rsidR="00000000" w:rsidDel="00000000" w:rsidP="00000000" w:rsidRDefault="00000000" w:rsidRPr="00000000" w14:paraId="00000016">
      <w:pPr>
        <w:spacing w:after="240" w:before="240" w:lineRule="auto"/>
        <w:rPr/>
      </w:pPr>
      <w:r w:rsidDel="00000000" w:rsidR="00000000" w:rsidRPr="00000000">
        <w:rPr>
          <w:rtl w:val="0"/>
        </w:rPr>
        <w:t xml:space="preserve">In addition to these functions, AI-IRBs are also responsible for education and training within organizations. They play a crucial role in raising awareness about ethical considerations related to AI and fostering a culture of ethical responsibility. By providing training sessions, workshops, and resources, AI-IRBs can equip stakeholders with the knowledge and tools necessary to navigate the complexities of AI governance.</w:t>
      </w:r>
    </w:p>
    <w:p w:rsidR="00000000" w:rsidDel="00000000" w:rsidP="00000000" w:rsidRDefault="00000000" w:rsidRPr="00000000" w14:paraId="00000017">
      <w:pPr>
        <w:spacing w:after="240" w:before="240" w:lineRule="auto"/>
        <w:rPr/>
      </w:pPr>
      <w:r w:rsidDel="00000000" w:rsidR="00000000" w:rsidRPr="00000000">
        <w:rPr>
          <w:rtl w:val="0"/>
        </w:rPr>
        <w:t xml:space="preserve">Furthermore, AI-IRBs engage in community outreach and engagement. They recognize the importance of involving diverse perspectives in the ethical governance of AI technologies. By engaging with stakeholders, including marginalized communities and advocacy groups, AI-IRBs can ensure that the voices of those most affected by AI systems are heard and considered in decision-making processes.</w:t>
      </w:r>
    </w:p>
    <w:p w:rsidR="00000000" w:rsidDel="00000000" w:rsidP="00000000" w:rsidRDefault="00000000" w:rsidRPr="00000000" w14:paraId="00000018">
      <w:pPr>
        <w:pStyle w:val="Heading2"/>
        <w:keepNext w:val="0"/>
        <w:keepLines w:val="0"/>
        <w:spacing w:after="80" w:lineRule="auto"/>
        <w:rPr>
          <w:b w:val="1"/>
          <w:sz w:val="34"/>
          <w:szCs w:val="34"/>
        </w:rPr>
      </w:pPr>
      <w:bookmarkStart w:colFirst="0" w:colLast="0" w:name="_5juypho48hd8" w:id="5"/>
      <w:bookmarkEnd w:id="5"/>
      <w:r w:rsidDel="00000000" w:rsidR="00000000" w:rsidRPr="00000000">
        <w:rPr>
          <w:b w:val="1"/>
          <w:sz w:val="34"/>
          <w:szCs w:val="34"/>
          <w:rtl w:val="0"/>
        </w:rPr>
        <w:t xml:space="preserve">Conclusion</w:t>
      </w:r>
    </w:p>
    <w:p w:rsidR="00000000" w:rsidDel="00000000" w:rsidP="00000000" w:rsidRDefault="00000000" w:rsidRPr="00000000" w14:paraId="00000019">
      <w:pPr>
        <w:spacing w:after="240" w:before="240" w:lineRule="auto"/>
        <w:rPr/>
      </w:pPr>
      <w:r w:rsidDel="00000000" w:rsidR="00000000" w:rsidRPr="00000000">
        <w:rPr>
          <w:rtl w:val="0"/>
        </w:rPr>
        <w:t xml:space="preserve">The establishment of Institutional Review Boards specifically for AI governance represents a significant evolution in the ethical oversight of technology. As AI systems continue to permeate various aspects of society, the importance of ethical considerations cannot be overstated. AI-IRBs play a pivotal role in addressing risks such as data privacy and algorithmic bias, ensuring that AI technologies are developed and deployed in alignment with ethical standards and societal values.</w:t>
      </w:r>
    </w:p>
    <w:p w:rsidR="00000000" w:rsidDel="00000000" w:rsidP="00000000" w:rsidRDefault="00000000" w:rsidRPr="00000000" w14:paraId="0000001A">
      <w:pPr>
        <w:spacing w:after="240" w:before="240" w:lineRule="auto"/>
        <w:rPr/>
      </w:pPr>
      <w:r w:rsidDel="00000000" w:rsidR="00000000" w:rsidRPr="00000000">
        <w:rPr>
          <w:rtl w:val="0"/>
        </w:rPr>
        <w:t xml:space="preserve">By understanding the historical context of traditional IRBs, the unique functions of AI-IRBs, and the distinctions between internal and external boards, stakeholders can better navigate the complexities of AI governance. As we move forward, the collaboration between AI-IRBs, organizations, and communities will be essential in fostering responsible innovation and building a future where AI serves the greater good.</w:t>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