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8</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vdmbp9z38hcb" w:id="0"/>
      <w:bookmarkEnd w:id="0"/>
      <w:r w:rsidDel="00000000" w:rsidR="00000000" w:rsidRPr="00000000">
        <w:rPr>
          <w:b w:val="1"/>
          <w:sz w:val="46"/>
          <w:szCs w:val="46"/>
          <w:rtl w:val="0"/>
        </w:rPr>
        <w:t xml:space="preserve">Case Studies in AI Governance Success</w:t>
      </w:r>
    </w:p>
    <w:p w:rsidR="00000000" w:rsidDel="00000000" w:rsidP="00000000" w:rsidRDefault="00000000" w:rsidRPr="00000000" w14:paraId="00000003">
      <w:pPr>
        <w:spacing w:after="240" w:before="240" w:lineRule="auto"/>
        <w:rPr/>
      </w:pPr>
      <w:r w:rsidDel="00000000" w:rsidR="00000000" w:rsidRPr="00000000">
        <w:rPr>
          <w:rtl w:val="0"/>
        </w:rPr>
        <w:t xml:space="preserve">Artificial Intelligence (AI) has permeated various sectors, transforming operations and decision-making processes. However, with great power comes great responsibility. The need for effective governance frameworks to oversee AI development and deployment is paramount. This chapter explores best practices from leading organizations in ethical AI oversight, providing insights into AI Institutional Review Boards (AI-IRBs) and their role in driving innovation while ensuring compliance and ethical integrity. Furthermore, this chapter will reflect on lessons learned from past failures to provide a comprehensive understanding of AI governance.</w:t>
      </w:r>
    </w:p>
    <w:p w:rsidR="00000000" w:rsidDel="00000000" w:rsidP="00000000" w:rsidRDefault="00000000" w:rsidRPr="00000000" w14:paraId="00000004">
      <w:pPr>
        <w:spacing w:after="240" w:before="240" w:lineRule="auto"/>
        <w:rPr/>
      </w:pPr>
      <w:r w:rsidDel="00000000" w:rsidR="00000000" w:rsidRPr="00000000">
        <w:rPr>
          <w:rtl w:val="0"/>
        </w:rPr>
        <w:t xml:space="preserve">AI governance encompasses a range of practices, policies, and structures designed to manage the risks and ethical implications associated with AI technologies. Establishing a robust governance framework is essential for organizations to maintain public trust, comply with regulations, and foster innovation. The following case studies illustrate effective AI governance practices and the lessons learned from both successes and failures.</w:t>
      </w:r>
    </w:p>
    <w:p w:rsidR="00000000" w:rsidDel="00000000" w:rsidP="00000000" w:rsidRDefault="00000000" w:rsidRPr="00000000" w14:paraId="00000005">
      <w:pPr>
        <w:spacing w:after="240" w:before="240" w:lineRule="auto"/>
        <w:rPr/>
      </w:pPr>
      <w:r w:rsidDel="00000000" w:rsidR="00000000" w:rsidRPr="00000000">
        <w:rPr>
          <w:rtl w:val="0"/>
        </w:rPr>
        <w:t xml:space="preserve">One noteworthy case study involves Google and its development of the AI ethics framework. In 2018, Google established its AI Principles, which serve as guidelines for the ethical development and use of AI. The principles emphasize the importance of social benefit, avoidance of bias, privacy protection, and accountability. Googleâ€™s approach to AI governance involves the formation of a dedicated AI ethics board tasked with evaluating AI projects against these principles. This governance structure not only facilitates ethical oversight but also encourages innovation by providing a clear framework for developers to follow.</w:t>
      </w:r>
    </w:p>
    <w:p w:rsidR="00000000" w:rsidDel="00000000" w:rsidP="00000000" w:rsidRDefault="00000000" w:rsidRPr="00000000" w14:paraId="00000006">
      <w:pPr>
        <w:spacing w:after="240" w:before="240" w:lineRule="auto"/>
        <w:rPr/>
      </w:pPr>
      <w:r w:rsidDel="00000000" w:rsidR="00000000" w:rsidRPr="00000000">
        <w:rPr>
          <w:rtl w:val="0"/>
        </w:rPr>
        <w:t xml:space="preserve">Googleâ€™s experience highlights a critical aspect of AI governance: the necessity of integrating ethical considerations into the design and development processes. By establishing a set of guiding principles, Google ensured that ethical scrutiny would be a continuous process, rather than an afterthought. This proactive stance fosters a culture of accountability and encourages teams to innovate responsibly.</w:t>
      </w:r>
    </w:p>
    <w:p w:rsidR="00000000" w:rsidDel="00000000" w:rsidP="00000000" w:rsidRDefault="00000000" w:rsidRPr="00000000" w14:paraId="00000007">
      <w:pPr>
        <w:spacing w:after="240" w:before="240" w:lineRule="auto"/>
        <w:rPr/>
      </w:pPr>
      <w:r w:rsidDel="00000000" w:rsidR="00000000" w:rsidRPr="00000000">
        <w:rPr>
          <w:rtl w:val="0"/>
        </w:rPr>
        <w:t xml:space="preserve">Another compelling case study comes from the healthcare sector, specifically IBM Watson Health. Initially celebrated for its potential to revolutionize medical diagnostics, IBM Watson encountered significant challenges due to a lack of transparency and accountability in its AI systems. Reports surfaced indicating that Watsonâ€™s recommendations were based on flawed datasets, leading to inaccurate treatment suggestions. The backlash underscored the importance of data integrity and the need for rigorous oversight in AI applications that directly impact human health.</w:t>
      </w:r>
    </w:p>
    <w:p w:rsidR="00000000" w:rsidDel="00000000" w:rsidP="00000000" w:rsidRDefault="00000000" w:rsidRPr="00000000" w14:paraId="00000008">
      <w:pPr>
        <w:spacing w:after="240" w:before="240" w:lineRule="auto"/>
        <w:rPr/>
      </w:pPr>
      <w:r w:rsidDel="00000000" w:rsidR="00000000" w:rsidRPr="00000000">
        <w:rPr>
          <w:rtl w:val="0"/>
        </w:rPr>
        <w:t xml:space="preserve">In response to criticism, IBM made substantial changes to its approach. The company implemented a more comprehensive AI governance framework, including the establishment of an AI ethics committee responsible for reviewing Watsonâ€™s algorithms and data sources. This committee focuses on ensuring that the data used is representative and unbiased, thus improving the accuracy and reliability of the AI system. The IBM Watson case serves as a crucial reminder of the need for transparency in AI systems, particularly in high-stakes environments where human lives are at stake.</w:t>
      </w:r>
    </w:p>
    <w:p w:rsidR="00000000" w:rsidDel="00000000" w:rsidP="00000000" w:rsidRDefault="00000000" w:rsidRPr="00000000" w14:paraId="00000009">
      <w:pPr>
        <w:spacing w:after="240" w:before="240" w:lineRule="auto"/>
        <w:rPr/>
      </w:pPr>
      <w:r w:rsidDel="00000000" w:rsidR="00000000" w:rsidRPr="00000000">
        <w:rPr>
          <w:rtl w:val="0"/>
        </w:rPr>
        <w:t xml:space="preserve">The lessons learned from these case studies reinforce the idea that successful AI governance requires a multi-faceted approach. Organizations must not only establish ethical principles and oversight committees but also foster a culture of ethical awareness among employees. Education and training on AI ethics should be an integral part of an organizationâ€™s strategy, empowering employees to recognize and address ethical dilemmas as they arise.</w:t>
      </w:r>
    </w:p>
    <w:p w:rsidR="00000000" w:rsidDel="00000000" w:rsidP="00000000" w:rsidRDefault="00000000" w:rsidRPr="00000000" w14:paraId="0000000A">
      <w:pPr>
        <w:spacing w:after="240" w:before="240" w:lineRule="auto"/>
        <w:rPr/>
      </w:pPr>
      <w:r w:rsidDel="00000000" w:rsidR="00000000" w:rsidRPr="00000000">
        <w:rPr>
          <w:rtl w:val="0"/>
        </w:rPr>
        <w:t xml:space="preserve">Additionally, the implementation of AI-IRBs has gained traction as a means to ensure ethical oversight. These boards function similarly to traditional Institutional Review Boards in research settings, providing a framework for the ethical evaluation of AI projects. AI-IRBs are composed of interdisciplinary teams that include ethicists, technologists, legal experts, and domain specialists. Their role is to assess AI initiatives for potential ethical risks, providing recommendations for modifications or improvements.</w:t>
      </w:r>
    </w:p>
    <w:p w:rsidR="00000000" w:rsidDel="00000000" w:rsidP="00000000" w:rsidRDefault="00000000" w:rsidRPr="00000000" w14:paraId="0000000B">
      <w:pPr>
        <w:spacing w:after="240" w:before="240" w:lineRule="auto"/>
        <w:rPr/>
      </w:pPr>
      <w:r w:rsidDel="00000000" w:rsidR="00000000" w:rsidRPr="00000000">
        <w:rPr>
          <w:rtl w:val="0"/>
        </w:rPr>
        <w:t xml:space="preserve">A successful example of an AI-IRB in action is found within the University of Washington's AI research initiatives. The university established an AI-IRB to evaluate projects involving facial recognition technology. The boardâ€™s mandate includes assessing the potential for bias, privacy violations, and social implications of the technology. By integrating an AI-IRB into the research process, the University of Washington has been able to identify and mitigate ethical concerns before they escalate.</w:t>
      </w:r>
    </w:p>
    <w:p w:rsidR="00000000" w:rsidDel="00000000" w:rsidP="00000000" w:rsidRDefault="00000000" w:rsidRPr="00000000" w14:paraId="0000000C">
      <w:pPr>
        <w:spacing w:after="240" w:before="240" w:lineRule="auto"/>
        <w:rPr/>
      </w:pPr>
      <w:r w:rsidDel="00000000" w:rsidR="00000000" w:rsidRPr="00000000">
        <w:rPr>
          <w:rtl w:val="0"/>
        </w:rPr>
        <w:t xml:space="preserve">The inclusion of AI-IRBs not only enhances accountability but also encourages collaboration among diverse stakeholders. By bringing together individuals with varying expertise, AI-IRBs foster a holistic understanding of the implications of AI technologies. This collaborative approach ensures that ethical considerations are woven into the fabric of AI development, ultimately leading to more responsible innovation.</w:t>
      </w:r>
    </w:p>
    <w:p w:rsidR="00000000" w:rsidDel="00000000" w:rsidP="00000000" w:rsidRDefault="00000000" w:rsidRPr="00000000" w14:paraId="0000000D">
      <w:pPr>
        <w:spacing w:after="240" w:before="240" w:lineRule="auto"/>
        <w:rPr/>
      </w:pPr>
      <w:r w:rsidDel="00000000" w:rsidR="00000000" w:rsidRPr="00000000">
        <w:rPr>
          <w:rtl w:val="0"/>
        </w:rPr>
        <w:t xml:space="preserve">However, challenges persist in the realm of AI governance. One significant hurdle is the rapid pace of AI development, which often outstrips the ability of governance frameworks to keep up. As AI technologies evolve, organizations must remain agile, adapting their governance structures and practices to address emerging ethical dilemmas. This requires ongoing engagement with industry standards, regulatory changes, and public sentiment regarding AI technologies.</w:t>
      </w:r>
    </w:p>
    <w:p w:rsidR="00000000" w:rsidDel="00000000" w:rsidP="00000000" w:rsidRDefault="00000000" w:rsidRPr="00000000" w14:paraId="0000000E">
      <w:pPr>
        <w:spacing w:after="240" w:before="240" w:lineRule="auto"/>
        <w:rPr/>
      </w:pPr>
      <w:r w:rsidDel="00000000" w:rsidR="00000000" w:rsidRPr="00000000">
        <w:rPr>
          <w:rtl w:val="0"/>
        </w:rPr>
        <w:t xml:space="preserve">Moreover, the need for global cooperation in AI governance cannot be overstated. AI technologies are not confined by borders; therefore, the ethical implications of AI extend globally. Organizations must collaborate internationally to establish consistent governance standards that prioritize human rights, fairness, and transparency. Initiatives like the Global Partnership on AI (GPAI) aim to facilitate such collaboration, bringing together governments, industry leaders, and civil society to share best practices and develop frameworks for responsible AI deployment.</w:t>
      </w:r>
    </w:p>
    <w:p w:rsidR="00000000" w:rsidDel="00000000" w:rsidP="00000000" w:rsidRDefault="00000000" w:rsidRPr="00000000" w14:paraId="0000000F">
      <w:pPr>
        <w:spacing w:after="240" w:before="240" w:lineRule="auto"/>
        <w:rPr/>
      </w:pPr>
      <w:r w:rsidDel="00000000" w:rsidR="00000000" w:rsidRPr="00000000">
        <w:rPr>
          <w:rtl w:val="0"/>
        </w:rPr>
        <w:t xml:space="preserve">Another critical lesson from past failures in AI governance is the importance of public engagement and accountability. Organizations must recognize that AI technologies impact individuals and communities in profound ways. Fostering public dialogue around AI ethics and governance can help build trust and ensure that diverse perspectives are considered in decision-making processes. By actively involving stakeholders, organizations can better understand societal concerns and aspirations, leading to more responsible and inclusive AI practices.</w:t>
      </w:r>
    </w:p>
    <w:p w:rsidR="00000000" w:rsidDel="00000000" w:rsidP="00000000" w:rsidRDefault="00000000" w:rsidRPr="00000000" w14:paraId="00000010">
      <w:pPr>
        <w:spacing w:after="240" w:before="240" w:lineRule="auto"/>
        <w:rPr/>
      </w:pPr>
      <w:r w:rsidDel="00000000" w:rsidR="00000000" w:rsidRPr="00000000">
        <w:rPr>
          <w:rtl w:val="0"/>
        </w:rPr>
        <w:t xml:space="preserve">As organizations strive to enhance their AI governance frameworks, a commitment to continuous learning is essential. The field of AI is dynamic, and ethical challenges will continue to evolve. Organizations should establish mechanisms for feedback and reflection, learning from both successes and failures. By adopting a growth mindset, organizations can adapt to the changing landscape of AI ethics, ensuring that their governance practices remain relevant and effective.</w:t>
      </w:r>
    </w:p>
    <w:p w:rsidR="00000000" w:rsidDel="00000000" w:rsidP="00000000" w:rsidRDefault="00000000" w:rsidRPr="00000000" w14:paraId="00000011">
      <w:pPr>
        <w:spacing w:after="240" w:before="240" w:lineRule="auto"/>
        <w:rPr/>
      </w:pPr>
      <w:r w:rsidDel="00000000" w:rsidR="00000000" w:rsidRPr="00000000">
        <w:rPr>
          <w:rtl w:val="0"/>
        </w:rPr>
        <w:t xml:space="preserve">In conclusion, the case studies presented in this chapter illustrate the multifaceted nature of AI governance, highlighting both successful practices and lessons learned from failures. Organizations like Google and IBM Watson demonstrate the importance of establishing ethical principles and oversight structures, while the University of Washingtonâ€™s AI-IRB exemplifies the value of interdisciplinary collaboration in addressing ethical concerns.</w:t>
      </w:r>
    </w:p>
    <w:p w:rsidR="00000000" w:rsidDel="00000000" w:rsidP="00000000" w:rsidRDefault="00000000" w:rsidRPr="00000000" w14:paraId="00000012">
      <w:pPr>
        <w:rPr/>
      </w:pPr>
      <w:r w:rsidDel="00000000" w:rsidR="00000000" w:rsidRPr="00000000">
        <w:rPr>
          <w:sz w:val="24"/>
          <w:szCs w:val="24"/>
          <w:rtl w:val="0"/>
        </w:rPr>
        <w:t xml:space="preserve">The path toward effective AI governance is complex and requires ongoing commitment, adaptability, and public engagement. As AI technologies continue to shape our world, organizations must prioritize ethical considerations, ensuring that innovation aligns with societal values and aspirations. The future of AI governance hinges on our ability to learn from the past, engage diverse stakeholders, and foster a culture of responsibility and accountability. By doing so, we can harness the potential of AI while safeguarding the fundamental principles of ethics and integrity.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