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11</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yue7b4uf8j7" w:id="0"/>
      <w:bookmarkEnd w:id="0"/>
      <w:r w:rsidDel="00000000" w:rsidR="00000000" w:rsidRPr="00000000">
        <w:rPr>
          <w:b w:val="1"/>
          <w:sz w:val="46"/>
          <w:szCs w:val="46"/>
          <w:rtl w:val="0"/>
        </w:rPr>
        <w:t xml:space="preserve">Operationalizing AI-IRB Frameworks</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sectors, the ethical implications surrounding its use have become increasingly significant. Institutional Review Boards (IRBs) are essential in addressing these ethical concerns, ensuring that AI applications are developed and deployed responsibly. This chapter focuses on operationalizing AI-IRB frameworks, detailing practical workflows for integrating IRBs into daily operations, measuring success through Key Performance Indicators (KPIs), and institutionalizing best practices for sustained ethical governance.</w:t>
      </w:r>
    </w:p>
    <w:p w:rsidR="00000000" w:rsidDel="00000000" w:rsidP="00000000" w:rsidRDefault="00000000" w:rsidRPr="00000000" w14:paraId="00000004">
      <w:pPr>
        <w:spacing w:after="240" w:before="240" w:lineRule="auto"/>
        <w:rPr/>
      </w:pPr>
      <w:r w:rsidDel="00000000" w:rsidR="00000000" w:rsidRPr="00000000">
        <w:rPr>
          <w:rtl w:val="0"/>
        </w:rPr>
        <w:t xml:space="preserve">The integration of IRBs within AI projects not only ensures compliance with ethical standards but also fosters public trust and promotes the responsible use of technology. By understanding how to effectively operationalize these frameworks, organizations can better navigate the complexities of ethical governance in AI.</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je5t758z5tm6" w:id="1"/>
      <w:bookmarkEnd w:id="1"/>
      <w:r w:rsidDel="00000000" w:rsidR="00000000" w:rsidRPr="00000000">
        <w:rPr>
          <w:b w:val="1"/>
          <w:sz w:val="34"/>
          <w:szCs w:val="34"/>
          <w:rtl w:val="0"/>
        </w:rPr>
        <w:t xml:space="preserve">Understanding AI-IRB Frameworks</w:t>
      </w:r>
    </w:p>
    <w:p w:rsidR="00000000" w:rsidDel="00000000" w:rsidP="00000000" w:rsidRDefault="00000000" w:rsidRPr="00000000" w14:paraId="00000006">
      <w:pPr>
        <w:spacing w:after="240" w:before="240" w:lineRule="auto"/>
        <w:rPr/>
      </w:pPr>
      <w:r w:rsidDel="00000000" w:rsidR="00000000" w:rsidRPr="00000000">
        <w:rPr>
          <w:rtl w:val="0"/>
        </w:rPr>
        <w:t xml:space="preserve">To effectively operationalize AI-IRB frameworks, it is crucial to first understand what these frameworks entail. An AI-IRB framework is designed to evaluate the ethical implications of AI technologies, focusing on issues such as bias, transparency, accountability, and privacy. This framework typically involves a set of guidelines and procedures that an organization must follow when developing or deploying AI systems.</w:t>
      </w:r>
    </w:p>
    <w:p w:rsidR="00000000" w:rsidDel="00000000" w:rsidP="00000000" w:rsidRDefault="00000000" w:rsidRPr="00000000" w14:paraId="00000007">
      <w:pPr>
        <w:spacing w:after="240" w:before="240" w:lineRule="auto"/>
        <w:rPr/>
      </w:pPr>
      <w:r w:rsidDel="00000000" w:rsidR="00000000" w:rsidRPr="00000000">
        <w:rPr>
          <w:rtl w:val="0"/>
        </w:rPr>
        <w:t xml:space="preserve">The emergence of AI technologies has brought about unique challenges that traditional IRB frameworks may not fully address. For instance, AI systems can sometimes operate in a "black box," making it difficult to understand their decision-making processes. Additionally, AI systems often rely on large datasets that may contain biases, leading to unfair or discriminatory outcomes. As a result, it is essential for organizations to adapt their IRB processes to specifically cater to the nuances of AI technologies.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ml0frrf286ry" w:id="2"/>
      <w:bookmarkEnd w:id="2"/>
      <w:r w:rsidDel="00000000" w:rsidR="00000000" w:rsidRPr="00000000">
        <w:rPr>
          <w:b w:val="1"/>
          <w:sz w:val="34"/>
          <w:szCs w:val="34"/>
          <w:rtl w:val="0"/>
        </w:rPr>
        <w:t xml:space="preserve">Integrating IRBs into Daily Operations</w:t>
      </w:r>
    </w:p>
    <w:p w:rsidR="00000000" w:rsidDel="00000000" w:rsidP="00000000" w:rsidRDefault="00000000" w:rsidRPr="00000000" w14:paraId="00000009">
      <w:pPr>
        <w:spacing w:after="240" w:before="240" w:lineRule="auto"/>
        <w:rPr/>
      </w:pPr>
      <w:r w:rsidDel="00000000" w:rsidR="00000000" w:rsidRPr="00000000">
        <w:rPr>
          <w:rtl w:val="0"/>
        </w:rPr>
        <w:t xml:space="preserve">The first step in operationalizing AI-IRB frameworks is the effective integration of IRBs into daily operations. This process begins with raising awareness among stakeholders about the importance of ethical governance in AI. Education and training sessions should be conducted for employees at all levels, emphasizing the significance of IRB involvement in AI projects.</w:t>
      </w:r>
    </w:p>
    <w:p w:rsidR="00000000" w:rsidDel="00000000" w:rsidP="00000000" w:rsidRDefault="00000000" w:rsidRPr="00000000" w14:paraId="0000000A">
      <w:pPr>
        <w:spacing w:after="240" w:before="240" w:lineRule="auto"/>
        <w:rPr/>
      </w:pPr>
      <w:r w:rsidDel="00000000" w:rsidR="00000000" w:rsidRPr="00000000">
        <w:rPr>
          <w:rtl w:val="0"/>
        </w:rPr>
        <w:t xml:space="preserve">Establishing a clear workflow is essential for integrating IRBs into daily operations. This workflow should outline how AI projects are to be reviewed by the IRB, from the initial proposal stage to deployment. Organizations should create a standardized submission process for AI projects that includes detailed documentation on the ethical considerations, potential risks, and mitigation strategies. This documentation should provide a comprehensive overview of how the AI system will operate, the data it will utilize, and how it will impact stakeholders.</w:t>
      </w:r>
    </w:p>
    <w:p w:rsidR="00000000" w:rsidDel="00000000" w:rsidP="00000000" w:rsidRDefault="00000000" w:rsidRPr="00000000" w14:paraId="0000000B">
      <w:pPr>
        <w:spacing w:after="240" w:before="240" w:lineRule="auto"/>
        <w:rPr/>
      </w:pPr>
      <w:r w:rsidDel="00000000" w:rsidR="00000000" w:rsidRPr="00000000">
        <w:rPr>
          <w:rtl w:val="0"/>
        </w:rPr>
        <w:t xml:space="preserve">Once the submission process is established, it is vital to ensure that the IRB has the necessary expertise to evaluate AI projects effectively. This may involve recruiting individuals with backgrounds in computer science, ethics, law, and social sciences to form a diverse review board. This diversity will allow for a broader understanding of the implications of AI technologies and enable more thorough evaluations of ethical considerations.</w:t>
      </w:r>
    </w:p>
    <w:p w:rsidR="00000000" w:rsidDel="00000000" w:rsidP="00000000" w:rsidRDefault="00000000" w:rsidRPr="00000000" w14:paraId="0000000C">
      <w:pPr>
        <w:spacing w:after="240" w:before="240" w:lineRule="auto"/>
        <w:rPr/>
      </w:pPr>
      <w:r w:rsidDel="00000000" w:rsidR="00000000" w:rsidRPr="00000000">
        <w:rPr>
          <w:rtl w:val="0"/>
        </w:rPr>
        <w:t xml:space="preserve">Moreover, organizations should implement regular meetings between the IRB and AI project teams to foster communication and collaboration. These meetings can serve as a platform for discussion about ongoing projects, emerging ethical concerns, and best practices for ethical AI development.</w:t>
      </w:r>
    </w:p>
    <w:p w:rsidR="00000000" w:rsidDel="00000000" w:rsidP="00000000" w:rsidRDefault="00000000" w:rsidRPr="00000000" w14:paraId="0000000D">
      <w:pPr>
        <w:pStyle w:val="Heading2"/>
        <w:keepNext w:val="0"/>
        <w:keepLines w:val="0"/>
        <w:spacing w:after="80" w:lineRule="auto"/>
        <w:rPr>
          <w:b w:val="1"/>
          <w:sz w:val="34"/>
          <w:szCs w:val="34"/>
        </w:rPr>
      </w:pPr>
      <w:bookmarkStart w:colFirst="0" w:colLast="0" w:name="_ce4mjtjstw8r" w:id="3"/>
      <w:bookmarkEnd w:id="3"/>
      <w:r w:rsidDel="00000000" w:rsidR="00000000" w:rsidRPr="00000000">
        <w:rPr>
          <w:b w:val="1"/>
          <w:sz w:val="34"/>
          <w:szCs w:val="34"/>
          <w:rtl w:val="0"/>
        </w:rPr>
        <w:t xml:space="preserve">Measuring Success Through KPIs</w:t>
      </w:r>
    </w:p>
    <w:p w:rsidR="00000000" w:rsidDel="00000000" w:rsidP="00000000" w:rsidRDefault="00000000" w:rsidRPr="00000000" w14:paraId="0000000E">
      <w:pPr>
        <w:spacing w:after="240" w:before="240" w:lineRule="auto"/>
        <w:rPr/>
      </w:pPr>
      <w:r w:rsidDel="00000000" w:rsidR="00000000" w:rsidRPr="00000000">
        <w:rPr>
          <w:rtl w:val="0"/>
        </w:rPr>
        <w:t xml:space="preserve">To assess the effectiveness of AI-IRB frameworks, organizations must establish Key Performance Indicators (KPIs) that align with their ethical governance objectives. These KPIs should provide measurable outcomes that reflect the organizationâ€™s commitment to ethical AI practices.</w:t>
      </w:r>
    </w:p>
    <w:p w:rsidR="00000000" w:rsidDel="00000000" w:rsidP="00000000" w:rsidRDefault="00000000" w:rsidRPr="00000000" w14:paraId="0000000F">
      <w:pPr>
        <w:spacing w:after="240" w:before="240" w:lineRule="auto"/>
        <w:rPr/>
      </w:pPr>
      <w:r w:rsidDel="00000000" w:rsidR="00000000" w:rsidRPr="00000000">
        <w:rPr>
          <w:rtl w:val="0"/>
        </w:rPr>
        <w:t xml:space="preserve">One critical KPI could be the number of AI projects submitted for IRB review relative to the total number of AI projects initiated. A high submission rate would indicate that teams recognize the importance of ethical review and are committed to transparency in their work.</w:t>
      </w:r>
    </w:p>
    <w:p w:rsidR="00000000" w:rsidDel="00000000" w:rsidP="00000000" w:rsidRDefault="00000000" w:rsidRPr="00000000" w14:paraId="00000010">
      <w:pPr>
        <w:spacing w:after="240" w:before="240" w:lineRule="auto"/>
        <w:rPr/>
      </w:pPr>
      <w:r w:rsidDel="00000000" w:rsidR="00000000" w:rsidRPr="00000000">
        <w:rPr>
          <w:rtl w:val="0"/>
        </w:rPr>
        <w:t xml:space="preserve">Additionally, organizations can track the average time taken for IRB reviews as another KPI. A timely review process can reflect the efficiency of the IRB and its ability to integrate smoothly into the workflow of AI projects.</w:t>
      </w:r>
    </w:p>
    <w:p w:rsidR="00000000" w:rsidDel="00000000" w:rsidP="00000000" w:rsidRDefault="00000000" w:rsidRPr="00000000" w14:paraId="00000011">
      <w:pPr>
        <w:spacing w:after="240" w:before="240" w:lineRule="auto"/>
        <w:rPr/>
      </w:pPr>
      <w:r w:rsidDel="00000000" w:rsidR="00000000" w:rsidRPr="00000000">
        <w:rPr>
          <w:rtl w:val="0"/>
        </w:rPr>
        <w:t xml:space="preserve">Another important KPI could be the number of ethical concerns raised during the review process. Tracking this metric can help organizations identify recurring ethical issues across different projects, enabling them to address systemic problems proactively.</w:t>
      </w:r>
    </w:p>
    <w:p w:rsidR="00000000" w:rsidDel="00000000" w:rsidP="00000000" w:rsidRDefault="00000000" w:rsidRPr="00000000" w14:paraId="00000012">
      <w:pPr>
        <w:spacing w:after="240" w:before="240" w:lineRule="auto"/>
        <w:rPr/>
      </w:pPr>
      <w:r w:rsidDel="00000000" w:rsidR="00000000" w:rsidRPr="00000000">
        <w:rPr>
          <w:rtl w:val="0"/>
        </w:rPr>
        <w:t xml:space="preserve">Furthermore, organizations should consider measuring stakeholder satisfaction through surveys that assess public perception of the ethical governance of AI systems. High levels of trust and satisfaction among stakeholders can indicate that the organization is successfully operationalizing its AI-IRB framework.</w:t>
      </w:r>
    </w:p>
    <w:p w:rsidR="00000000" w:rsidDel="00000000" w:rsidP="00000000" w:rsidRDefault="00000000" w:rsidRPr="00000000" w14:paraId="00000013">
      <w:pPr>
        <w:pStyle w:val="Heading2"/>
        <w:keepNext w:val="0"/>
        <w:keepLines w:val="0"/>
        <w:spacing w:after="80" w:lineRule="auto"/>
        <w:rPr>
          <w:b w:val="1"/>
          <w:sz w:val="34"/>
          <w:szCs w:val="34"/>
        </w:rPr>
      </w:pPr>
      <w:bookmarkStart w:colFirst="0" w:colLast="0" w:name="_7ogv32lkxbxa" w:id="4"/>
      <w:bookmarkEnd w:id="4"/>
      <w:r w:rsidDel="00000000" w:rsidR="00000000" w:rsidRPr="00000000">
        <w:rPr>
          <w:b w:val="1"/>
          <w:sz w:val="34"/>
          <w:szCs w:val="34"/>
          <w:rtl w:val="0"/>
        </w:rPr>
        <w:t xml:space="preserve">Institutionalizing Best Practices</w:t>
      </w:r>
    </w:p>
    <w:p w:rsidR="00000000" w:rsidDel="00000000" w:rsidP="00000000" w:rsidRDefault="00000000" w:rsidRPr="00000000" w14:paraId="00000014">
      <w:pPr>
        <w:spacing w:after="240" w:before="240" w:lineRule="auto"/>
        <w:rPr/>
      </w:pPr>
      <w:r w:rsidDel="00000000" w:rsidR="00000000" w:rsidRPr="00000000">
        <w:rPr>
          <w:rtl w:val="0"/>
        </w:rPr>
        <w:t xml:space="preserve">Institutionalizing best practices for sustained ethical governance is crucial for the long-term success of AI-IRB frameworks. Organizations should develop comprehensive policies and procedures that outline the ethical standards expected in AI projects. These policies should be communicated clearly to all employees and integrated into training programs.</w:t>
      </w:r>
    </w:p>
    <w:p w:rsidR="00000000" w:rsidDel="00000000" w:rsidP="00000000" w:rsidRDefault="00000000" w:rsidRPr="00000000" w14:paraId="00000015">
      <w:pPr>
        <w:spacing w:after="240" w:before="240" w:lineRule="auto"/>
        <w:rPr/>
      </w:pPr>
      <w:r w:rsidDel="00000000" w:rsidR="00000000" w:rsidRPr="00000000">
        <w:rPr>
          <w:rtl w:val="0"/>
        </w:rPr>
        <w:t xml:space="preserve">Regular audits of AI projects can serve as a mechanism for ensuring compliance with ethical standards and identifying areas for improvement. These audits should review not only the ethical considerations of completed projects but also the effectiveness of the IRB process itself.</w:t>
      </w:r>
    </w:p>
    <w:p w:rsidR="00000000" w:rsidDel="00000000" w:rsidP="00000000" w:rsidRDefault="00000000" w:rsidRPr="00000000" w14:paraId="00000016">
      <w:pPr>
        <w:spacing w:after="240" w:before="240" w:lineRule="auto"/>
        <w:rPr/>
      </w:pPr>
      <w:r w:rsidDel="00000000" w:rsidR="00000000" w:rsidRPr="00000000">
        <w:rPr>
          <w:rtl w:val="0"/>
        </w:rPr>
        <w:t xml:space="preserve">Moreover, organizations should encourage a culture of ethical reflection among employees. This can be achieved by providing platforms for open discussions about ethical dilemmas encountered during AI development. Creating an environment where employees feel comfortable voicing concerns can lead to more responsible decision-making and innovative solutions to ethical challenges.</w:t>
      </w:r>
    </w:p>
    <w:p w:rsidR="00000000" w:rsidDel="00000000" w:rsidP="00000000" w:rsidRDefault="00000000" w:rsidRPr="00000000" w14:paraId="00000017">
      <w:pPr>
        <w:spacing w:after="240" w:before="240" w:lineRule="auto"/>
        <w:rPr/>
      </w:pPr>
      <w:r w:rsidDel="00000000" w:rsidR="00000000" w:rsidRPr="00000000">
        <w:rPr>
          <w:rtl w:val="0"/>
        </w:rPr>
        <w:t xml:space="preserve">In addition to internal practices, organizations should consider engaging with external stakeholders, such as academic institutions, regulatory bodies, and industry groups. Collaborating with external experts can provide valuable insights and help organizations stay updated on the latest ethical standards and best practices in AI governance.</w:t>
      </w:r>
    </w:p>
    <w:p w:rsidR="00000000" w:rsidDel="00000000" w:rsidP="00000000" w:rsidRDefault="00000000" w:rsidRPr="00000000" w14:paraId="00000018">
      <w:pPr>
        <w:spacing w:after="240" w:before="240" w:lineRule="auto"/>
        <w:rPr/>
      </w:pPr>
      <w:r w:rsidDel="00000000" w:rsidR="00000000" w:rsidRPr="00000000">
        <w:rPr>
          <w:rtl w:val="0"/>
        </w:rPr>
        <w:t xml:space="preserve">Lastly, organizations should remain adaptable and open to revising their AI-IRB frameworks as technology and societal expectations evolve. Continuous learning and improvement are essential components of a robust ethical governance framework.</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zcewvg3vi6yr" w:id="5"/>
      <w:bookmarkEnd w:id="5"/>
      <w:r w:rsidDel="00000000" w:rsidR="00000000" w:rsidRPr="00000000">
        <w:rPr>
          <w:b w:val="1"/>
          <w:sz w:val="34"/>
          <w:szCs w:val="34"/>
          <w:rtl w:val="0"/>
        </w:rPr>
        <w:t xml:space="preserve">Conclusion</w:t>
      </w:r>
    </w:p>
    <w:p w:rsidR="00000000" w:rsidDel="00000000" w:rsidP="00000000" w:rsidRDefault="00000000" w:rsidRPr="00000000" w14:paraId="0000001A">
      <w:pPr>
        <w:spacing w:after="240" w:before="240" w:lineRule="auto"/>
        <w:rPr/>
      </w:pPr>
      <w:r w:rsidDel="00000000" w:rsidR="00000000" w:rsidRPr="00000000">
        <w:rPr>
          <w:rtl w:val="0"/>
        </w:rPr>
        <w:t xml:space="preserve">Operationalizing AI-IRB frameworks is a multifaceted process that requires commitment, collaboration, and continuous evaluation. By integrating IRBs into daily operations, organizations can ensure that ethical considerations are woven into the fabric of AI development. Measuring success through KPIs allows organizations to assess their progress and make informed decisions for future improvements.</w:t>
      </w:r>
    </w:p>
    <w:p w:rsidR="00000000" w:rsidDel="00000000" w:rsidP="00000000" w:rsidRDefault="00000000" w:rsidRPr="00000000" w14:paraId="0000001B">
      <w:pPr>
        <w:rPr/>
      </w:pPr>
      <w:r w:rsidDel="00000000" w:rsidR="00000000" w:rsidRPr="00000000">
        <w:rPr>
          <w:sz w:val="24"/>
          <w:szCs w:val="24"/>
          <w:rtl w:val="0"/>
        </w:rPr>
        <w:t xml:space="preserve">Institutionalizing best practices fosters a culture of ethical reflection and accountability, ensuring that ethical governance remains a priority. As AI technologies continue to advance, the need for responsible and ethical practices will only become more critical. By operationalizing AI-IRB frameworks, organizations not only protect their stakeholders but also contribute to the broader goal of building a trustworthy and ethical AI landscape.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