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pPr>
      <w:r w:rsidDel="00000000" w:rsidR="00000000" w:rsidRPr="00000000">
        <w:rPr>
          <w:rtl w:val="0"/>
        </w:rPr>
        <w:t xml:space="preserve">Chapter 18</w:t>
      </w:r>
    </w:p>
    <w:p w:rsidR="00000000" w:rsidDel="00000000" w:rsidP="00000000" w:rsidRDefault="00000000" w:rsidRPr="00000000" w14:paraId="00000002">
      <w:pPr>
        <w:pStyle w:val="Heading1"/>
        <w:keepNext w:val="0"/>
        <w:keepLines w:val="0"/>
        <w:spacing w:before="480" w:lineRule="auto"/>
        <w:rPr>
          <w:b w:val="1"/>
          <w:sz w:val="46"/>
          <w:szCs w:val="46"/>
        </w:rPr>
      </w:pPr>
      <w:bookmarkStart w:colFirst="0" w:colLast="0" w:name="_hf2ys1sn8c7n" w:id="0"/>
      <w:bookmarkEnd w:id="0"/>
      <w:r w:rsidDel="00000000" w:rsidR="00000000" w:rsidRPr="00000000">
        <w:rPr>
          <w:b w:val="1"/>
          <w:sz w:val="46"/>
          <w:szCs w:val="46"/>
          <w:rtl w:val="0"/>
        </w:rPr>
        <w:t xml:space="preserve">Anticipating the Future of AI Governance</w:t>
      </w:r>
    </w:p>
    <w:p w:rsidR="00000000" w:rsidDel="00000000" w:rsidP="00000000" w:rsidRDefault="00000000" w:rsidRPr="00000000" w14:paraId="00000003">
      <w:pPr>
        <w:spacing w:after="240" w:before="240" w:lineRule="auto"/>
        <w:rPr/>
      </w:pPr>
      <w:r w:rsidDel="00000000" w:rsidR="00000000" w:rsidRPr="00000000">
        <w:rPr>
          <w:rtl w:val="0"/>
        </w:rPr>
        <w:t xml:space="preserve">The rapid advancement of artificial intelligence (AI) has ushered in profound changes across various domains, from healthcare to finance, and even in our daily lives. These changes are poised to continue, and as we stand on the precipice of what many describe as an </w:t>
      </w:r>
      <w:r w:rsidDel="00000000" w:rsidR="00000000" w:rsidRPr="00000000">
        <w:rPr>
          <w:i w:val="1"/>
          <w:rtl w:val="0"/>
        </w:rPr>
        <w:t xml:space="preserve">AI singularity</w:t>
      </w:r>
      <w:r w:rsidDel="00000000" w:rsidR="00000000" w:rsidRPr="00000000">
        <w:rPr>
          <w:rtl w:val="0"/>
        </w:rPr>
        <w:t xml:space="preserve">, understanding the governance of AI becomes not just important, but essential. This chapter explores the challenges and opportunities that lie ahead in AI governance, delving into ethical considerations, regulatory frameworks, and visionary approaches that could shape the future of AI over the next decade.</w:t>
      </w:r>
    </w:p>
    <w:p w:rsidR="00000000" w:rsidDel="00000000" w:rsidP="00000000" w:rsidRDefault="00000000" w:rsidRPr="00000000" w14:paraId="00000004">
      <w:pPr>
        <w:spacing w:after="240" w:before="240" w:lineRule="auto"/>
        <w:rPr/>
      </w:pPr>
      <w:r w:rsidDel="00000000" w:rsidR="00000000" w:rsidRPr="00000000">
        <w:rPr>
          <w:rtl w:val="0"/>
        </w:rPr>
        <w:t xml:space="preserve">The concept of AI singularity refers to a hypothetical point in the future when AI surpasses human intelligence, leading to exponential growth in technological capability and societal impact. The implications of such a scenario are vast, and the need for robust governance structures becomes paramount to ensure that the trajectory of AI development aligns with human values and ethical standards. As we approach this pivotal moment, it is imperative to engage with the moral, legal, and social implications of AI technologies.</w:t>
      </w:r>
    </w:p>
    <w:p w:rsidR="00000000" w:rsidDel="00000000" w:rsidP="00000000" w:rsidRDefault="00000000" w:rsidRPr="00000000" w14:paraId="00000005">
      <w:pPr>
        <w:pStyle w:val="Heading2"/>
        <w:keepNext w:val="0"/>
        <w:keepLines w:val="0"/>
        <w:spacing w:after="80" w:lineRule="auto"/>
        <w:rPr>
          <w:b w:val="1"/>
          <w:sz w:val="34"/>
          <w:szCs w:val="34"/>
        </w:rPr>
      </w:pPr>
      <w:bookmarkStart w:colFirst="0" w:colLast="0" w:name="_k2byxqruevng" w:id="1"/>
      <w:bookmarkEnd w:id="1"/>
      <w:r w:rsidDel="00000000" w:rsidR="00000000" w:rsidRPr="00000000">
        <w:rPr>
          <w:b w:val="1"/>
          <w:sz w:val="34"/>
          <w:szCs w:val="34"/>
          <w:rtl w:val="0"/>
        </w:rPr>
        <w:t xml:space="preserve">The Ethical Landscape of AI Governance</w:t>
      </w:r>
    </w:p>
    <w:p w:rsidR="00000000" w:rsidDel="00000000" w:rsidP="00000000" w:rsidRDefault="00000000" w:rsidRPr="00000000" w14:paraId="00000006">
      <w:pPr>
        <w:spacing w:after="240" w:before="240" w:lineRule="auto"/>
        <w:rPr/>
      </w:pPr>
      <w:r w:rsidDel="00000000" w:rsidR="00000000" w:rsidRPr="00000000">
        <w:rPr>
          <w:rtl w:val="0"/>
        </w:rPr>
        <w:t xml:space="preserve">AI governance must navigate a complex ethical landscape characterized by challenges such as bias, accountability, transparency, and privacy. The ethical implications of AI systems are significant, as they often operate on data that reflects historical inequalities and biases. For instance, AI algorithms used in hiring processes have been shown to favor certain demographics over others, perpetuating systemic discrimination. This raises critical questions about how governance frameworks can ensure fairness and equity in AI applications.</w:t>
      </w:r>
    </w:p>
    <w:p w:rsidR="00000000" w:rsidDel="00000000" w:rsidP="00000000" w:rsidRDefault="00000000" w:rsidRPr="00000000" w14:paraId="00000007">
      <w:pPr>
        <w:spacing w:after="240" w:before="240" w:lineRule="auto"/>
        <w:rPr/>
      </w:pPr>
      <w:r w:rsidDel="00000000" w:rsidR="00000000" w:rsidRPr="00000000">
        <w:rPr>
          <w:rtl w:val="0"/>
        </w:rPr>
        <w:t xml:space="preserve">Accountability is another crucial aspect of AI governance. As AI systems become more autonomous, determining who is responsible for their actions becomes increasingly difficult. If an AI system malfunctions, causing harm or loss, attributing liability is not straightforward. Governance structures will need to incorporate mechanisms that clarify accountability among developers, operators, and users of AI technologies.</w:t>
      </w:r>
    </w:p>
    <w:p w:rsidR="00000000" w:rsidDel="00000000" w:rsidP="00000000" w:rsidRDefault="00000000" w:rsidRPr="00000000" w14:paraId="00000008">
      <w:pPr>
        <w:spacing w:after="240" w:before="240" w:lineRule="auto"/>
        <w:rPr/>
      </w:pPr>
      <w:r w:rsidDel="00000000" w:rsidR="00000000" w:rsidRPr="00000000">
        <w:rPr>
          <w:rtl w:val="0"/>
        </w:rPr>
        <w:t xml:space="preserve">Transparency is essential for fostering trust in AI systems. Stakeholders, including consumers, policymakers, and ethicists, must understand how AI algorithms make decisions. This calls for a shift towards explainable AI, where the inner workings of algorithms are made accessible and comprehensible. Governance frameworks should mandate transparency requirements that compel organizations to disclose information about their AI systems, including data sources, training processes, and decision-making criteria.</w:t>
      </w:r>
    </w:p>
    <w:p w:rsidR="00000000" w:rsidDel="00000000" w:rsidP="00000000" w:rsidRDefault="00000000" w:rsidRPr="00000000" w14:paraId="00000009">
      <w:pPr>
        <w:spacing w:after="240" w:before="240" w:lineRule="auto"/>
        <w:rPr/>
      </w:pPr>
      <w:r w:rsidDel="00000000" w:rsidR="00000000" w:rsidRPr="00000000">
        <w:rPr>
          <w:rtl w:val="0"/>
        </w:rPr>
        <w:t xml:space="preserve">Privacy also looms large in the conversation surrounding AI governance. As AI systems become more integrated into our lives, they gather vast amounts of personal data. This raises fundamental questions about how this data is collected, stored, and used. Governance must ensure that individuals' privacy rights are protected and that data is handled ethically. Striking a balance between innovation and privacy will be a significant challenge for regulators in the coming decade.</w:t>
      </w:r>
    </w:p>
    <w:p w:rsidR="00000000" w:rsidDel="00000000" w:rsidP="00000000" w:rsidRDefault="00000000" w:rsidRPr="00000000" w14:paraId="0000000A">
      <w:pPr>
        <w:pStyle w:val="Heading2"/>
        <w:keepNext w:val="0"/>
        <w:keepLines w:val="0"/>
        <w:spacing w:after="80" w:lineRule="auto"/>
        <w:rPr>
          <w:b w:val="1"/>
          <w:sz w:val="34"/>
          <w:szCs w:val="34"/>
        </w:rPr>
      </w:pPr>
      <w:bookmarkStart w:colFirst="0" w:colLast="0" w:name="_s6vt4ei0d0o9" w:id="2"/>
      <w:bookmarkEnd w:id="2"/>
      <w:r w:rsidDel="00000000" w:rsidR="00000000" w:rsidRPr="00000000">
        <w:rPr>
          <w:b w:val="1"/>
          <w:sz w:val="34"/>
          <w:szCs w:val="34"/>
          <w:rtl w:val="0"/>
        </w:rPr>
        <w:t xml:space="preserve">Regulatory Frameworks: Current Trends and Future Directions</w:t>
      </w:r>
    </w:p>
    <w:p w:rsidR="00000000" w:rsidDel="00000000" w:rsidP="00000000" w:rsidRDefault="00000000" w:rsidRPr="00000000" w14:paraId="0000000B">
      <w:pPr>
        <w:spacing w:after="240" w:before="240" w:lineRule="auto"/>
        <w:rPr/>
      </w:pPr>
      <w:r w:rsidDel="00000000" w:rsidR="00000000" w:rsidRPr="00000000">
        <w:rPr>
          <w:rtl w:val="0"/>
        </w:rPr>
        <w:t xml:space="preserve">Regulatory frameworks for AI governance are still in their infancy, but several trends are emerging that may shape their development in the next decade. Currently, regulatory approaches vary widely across jurisdictions, with some countries adopting proactive measures while others lag behind. The European Union, for example, has been at the forefront of establishing comprehensive regulations for AI, emphasizing human rights and ethical standards. The EU's proposed AI Act aims to categorize AI systems based on their risk levels and impose corresponding regulatory requirements.</w:t>
      </w:r>
    </w:p>
    <w:p w:rsidR="00000000" w:rsidDel="00000000" w:rsidP="00000000" w:rsidRDefault="00000000" w:rsidRPr="00000000" w14:paraId="0000000C">
      <w:pPr>
        <w:spacing w:after="240" w:before="240" w:lineRule="auto"/>
        <w:rPr/>
      </w:pPr>
      <w:r w:rsidDel="00000000" w:rsidR="00000000" w:rsidRPr="00000000">
        <w:rPr>
          <w:rtl w:val="0"/>
        </w:rPr>
        <w:t xml:space="preserve">In contrast, the United States has taken a more decentralized approach, relying on existing laws and industry self-regulation. However, there is growing recognition of the need for a more cohesive national strategy to address the unique challenges posed by AI. As the technology continues to evolve, it is likely that a hybrid approach combining both regulation and self-governance will emerge, allowing for flexibility while ensuring accountability.</w:t>
      </w:r>
    </w:p>
    <w:p w:rsidR="00000000" w:rsidDel="00000000" w:rsidP="00000000" w:rsidRDefault="00000000" w:rsidRPr="00000000" w14:paraId="0000000D">
      <w:pPr>
        <w:spacing w:after="240" w:before="240" w:lineRule="auto"/>
        <w:rPr/>
      </w:pPr>
      <w:r w:rsidDel="00000000" w:rsidR="00000000" w:rsidRPr="00000000">
        <w:rPr>
          <w:rtl w:val="0"/>
        </w:rPr>
        <w:t xml:space="preserve">International cooperation will be vital in shaping global AI governance. Technology knows no borders, and AI systems often operate across multiple jurisdictions. Collaborative efforts among nations can help establish uniform standards and best practices, fostering an environment where ethical AI development is prioritized. Organizations such as the United Nations and the Organization for Economic Cooperation and Development (OECD) are already exploring frameworks for international cooperation on AI governance.</w:t>
      </w:r>
    </w:p>
    <w:p w:rsidR="00000000" w:rsidDel="00000000" w:rsidP="00000000" w:rsidRDefault="00000000" w:rsidRPr="00000000" w14:paraId="0000000E">
      <w:pPr>
        <w:pStyle w:val="Heading2"/>
        <w:keepNext w:val="0"/>
        <w:keepLines w:val="0"/>
        <w:spacing w:after="80" w:lineRule="auto"/>
        <w:rPr>
          <w:b w:val="1"/>
          <w:sz w:val="34"/>
          <w:szCs w:val="34"/>
        </w:rPr>
      </w:pPr>
      <w:bookmarkStart w:colFirst="0" w:colLast="0" w:name="_kqcs4i3jvacl" w:id="3"/>
      <w:bookmarkEnd w:id="3"/>
      <w:r w:rsidDel="00000000" w:rsidR="00000000" w:rsidRPr="00000000">
        <w:rPr>
          <w:b w:val="1"/>
          <w:sz w:val="34"/>
          <w:szCs w:val="34"/>
          <w:rtl w:val="0"/>
        </w:rPr>
        <w:t xml:space="preserve">Visionary Frameworks for AI Governance</w:t>
      </w:r>
    </w:p>
    <w:p w:rsidR="00000000" w:rsidDel="00000000" w:rsidP="00000000" w:rsidRDefault="00000000" w:rsidRPr="00000000" w14:paraId="0000000F">
      <w:pPr>
        <w:spacing w:after="240" w:before="240" w:lineRule="auto"/>
        <w:rPr/>
      </w:pPr>
      <w:r w:rsidDel="00000000" w:rsidR="00000000" w:rsidRPr="00000000">
        <w:rPr>
          <w:rtl w:val="0"/>
        </w:rPr>
        <w:t xml:space="preserve">As we look to the next decade, several visionary frameworks can guide the governance of AI. These frameworks are not merely regulatory responses but encompass broader ethical and social considerations that can inform how AI technologies are developed and deployed.</w:t>
      </w:r>
    </w:p>
    <w:p w:rsidR="00000000" w:rsidDel="00000000" w:rsidP="00000000" w:rsidRDefault="00000000" w:rsidRPr="00000000" w14:paraId="00000010">
      <w:pPr>
        <w:spacing w:after="240" w:before="240" w:lineRule="auto"/>
        <w:rPr/>
      </w:pPr>
      <w:r w:rsidDel="00000000" w:rsidR="00000000" w:rsidRPr="00000000">
        <w:rPr>
          <w:rtl w:val="0"/>
        </w:rPr>
        <w:t xml:space="preserve">One such framework is the concept of </w:t>
      </w:r>
      <w:r w:rsidDel="00000000" w:rsidR="00000000" w:rsidRPr="00000000">
        <w:rPr>
          <w:i w:val="1"/>
          <w:rtl w:val="0"/>
        </w:rPr>
        <w:t xml:space="preserve">human-centered AI</w:t>
      </w:r>
      <w:r w:rsidDel="00000000" w:rsidR="00000000" w:rsidRPr="00000000">
        <w:rPr>
          <w:rtl w:val="0"/>
        </w:rPr>
        <w:t xml:space="preserve">. This approach emphasizes the importance of placing human values and interests at the core of AI development. Human-centered AI advocates for the inclusion of diverse perspectives in the design and implementation of AI systems, ensuring that they reflect a wide array of experiences and needs. By prioritizing human welfare, this framework aims to create AI technologies that enhance, rather than undermine, human capabilities.</w:t>
      </w:r>
    </w:p>
    <w:p w:rsidR="00000000" w:rsidDel="00000000" w:rsidP="00000000" w:rsidRDefault="00000000" w:rsidRPr="00000000" w14:paraId="00000011">
      <w:pPr>
        <w:spacing w:after="240" w:before="240" w:lineRule="auto"/>
        <w:rPr/>
      </w:pPr>
      <w:r w:rsidDel="00000000" w:rsidR="00000000" w:rsidRPr="00000000">
        <w:rPr>
          <w:rtl w:val="0"/>
        </w:rPr>
        <w:t xml:space="preserve">Another promising framework is the </w:t>
      </w:r>
      <w:r w:rsidDel="00000000" w:rsidR="00000000" w:rsidRPr="00000000">
        <w:rPr>
          <w:i w:val="1"/>
          <w:rtl w:val="0"/>
        </w:rPr>
        <w:t xml:space="preserve">collaborative governance model</w:t>
      </w:r>
      <w:r w:rsidDel="00000000" w:rsidR="00000000" w:rsidRPr="00000000">
        <w:rPr>
          <w:rtl w:val="0"/>
        </w:rPr>
        <w:t xml:space="preserve">. This model recognizes that diverse stakeholders, including governments, industry leaders, civil society, and academia, must work together to address the complexities of AI governance. Collaborative governance fosters dialogue and cooperation, allowing for the sharing of knowledge, resources, and best practices. By creating inclusive platforms for discussion and decision-making, this model can help build consensus around ethical standards and regulatory approaches.</w:t>
      </w:r>
    </w:p>
    <w:p w:rsidR="00000000" w:rsidDel="00000000" w:rsidP="00000000" w:rsidRDefault="00000000" w:rsidRPr="00000000" w14:paraId="00000012">
      <w:pPr>
        <w:spacing w:after="240" w:before="240" w:lineRule="auto"/>
        <w:rPr/>
      </w:pPr>
      <w:r w:rsidDel="00000000" w:rsidR="00000000" w:rsidRPr="00000000">
        <w:rPr>
          <w:rtl w:val="0"/>
        </w:rPr>
        <w:t xml:space="preserve">The </w:t>
      </w:r>
      <w:r w:rsidDel="00000000" w:rsidR="00000000" w:rsidRPr="00000000">
        <w:rPr>
          <w:i w:val="1"/>
          <w:rtl w:val="0"/>
        </w:rPr>
        <w:t xml:space="preserve">adaptive governance framework</w:t>
      </w:r>
      <w:r w:rsidDel="00000000" w:rsidR="00000000" w:rsidRPr="00000000">
        <w:rPr>
          <w:rtl w:val="0"/>
        </w:rPr>
        <w:t xml:space="preserve"> is also gaining traction as a response to the rapidly evolving nature of AI technologies. This framework emphasizes flexibility and responsiveness, allowing governance structures to adapt to new developments and challenges. By incorporating mechanisms for continuous learning and evaluation, adaptive governance can ensure that regulations remain relevant and effective in the face of changing technological landscapes.</w:t>
      </w:r>
    </w:p>
    <w:p w:rsidR="00000000" w:rsidDel="00000000" w:rsidP="00000000" w:rsidRDefault="00000000" w:rsidRPr="00000000" w14:paraId="00000013">
      <w:pPr>
        <w:pStyle w:val="Heading2"/>
        <w:keepNext w:val="0"/>
        <w:keepLines w:val="0"/>
        <w:spacing w:after="80" w:lineRule="auto"/>
        <w:rPr>
          <w:b w:val="1"/>
          <w:sz w:val="34"/>
          <w:szCs w:val="34"/>
        </w:rPr>
      </w:pPr>
      <w:bookmarkStart w:colFirst="0" w:colLast="0" w:name="_p8qcn8386wf1" w:id="4"/>
      <w:bookmarkEnd w:id="4"/>
      <w:r w:rsidDel="00000000" w:rsidR="00000000" w:rsidRPr="00000000">
        <w:rPr>
          <w:b w:val="1"/>
          <w:sz w:val="34"/>
          <w:szCs w:val="34"/>
          <w:rtl w:val="0"/>
        </w:rPr>
        <w:t xml:space="preserve">The Role of Education and Public Engagement</w:t>
      </w:r>
    </w:p>
    <w:p w:rsidR="00000000" w:rsidDel="00000000" w:rsidP="00000000" w:rsidRDefault="00000000" w:rsidRPr="00000000" w14:paraId="00000014">
      <w:pPr>
        <w:spacing w:after="240" w:before="240" w:lineRule="auto"/>
        <w:rPr/>
      </w:pPr>
      <w:r w:rsidDel="00000000" w:rsidR="00000000" w:rsidRPr="00000000">
        <w:rPr>
          <w:rtl w:val="0"/>
        </w:rPr>
        <w:t xml:space="preserve">Education and public engagement are critical components of effective AI governance. As AI technologies become more pervasive, it is essential to equip individuals with the knowledge and skills to navigate the complexities of the digital age. Educational initiatives should focus on fostering digital literacy, ethical reasoning, and critical thinking, empowering individuals to understand the implications of AI in their lives.</w:t>
      </w:r>
    </w:p>
    <w:p w:rsidR="00000000" w:rsidDel="00000000" w:rsidP="00000000" w:rsidRDefault="00000000" w:rsidRPr="00000000" w14:paraId="00000015">
      <w:pPr>
        <w:spacing w:after="240" w:before="240" w:lineRule="auto"/>
        <w:rPr/>
      </w:pPr>
      <w:r w:rsidDel="00000000" w:rsidR="00000000" w:rsidRPr="00000000">
        <w:rPr>
          <w:rtl w:val="0"/>
        </w:rPr>
        <w:t xml:space="preserve">Public engagement also plays a vital role in shaping AI governance. Inclusive discussions that involve a diverse range of voices can lead to more informed decision-making. Engaging the public in dialogues about AI ethics, risks, and benefits can foster a sense of ownership and responsibility, encouraging individuals to advocate for ethical practices and accountability in AI development.</w:t>
      </w:r>
    </w:p>
    <w:p w:rsidR="00000000" w:rsidDel="00000000" w:rsidP="00000000" w:rsidRDefault="00000000" w:rsidRPr="00000000" w14:paraId="00000016">
      <w:pPr>
        <w:pStyle w:val="Heading2"/>
        <w:keepNext w:val="0"/>
        <w:keepLines w:val="0"/>
        <w:spacing w:after="80" w:lineRule="auto"/>
        <w:rPr>
          <w:b w:val="1"/>
          <w:sz w:val="34"/>
          <w:szCs w:val="34"/>
        </w:rPr>
      </w:pPr>
      <w:bookmarkStart w:colFirst="0" w:colLast="0" w:name="_w98qnrzauyp4" w:id="5"/>
      <w:bookmarkEnd w:id="5"/>
      <w:r w:rsidDel="00000000" w:rsidR="00000000" w:rsidRPr="00000000">
        <w:rPr>
          <w:b w:val="1"/>
          <w:sz w:val="34"/>
          <w:szCs w:val="34"/>
          <w:rtl w:val="0"/>
        </w:rPr>
        <w:t xml:space="preserve">Conclusion</w:t>
      </w:r>
    </w:p>
    <w:p w:rsidR="00000000" w:rsidDel="00000000" w:rsidP="00000000" w:rsidRDefault="00000000" w:rsidRPr="00000000" w14:paraId="00000017">
      <w:pPr>
        <w:spacing w:after="240" w:before="240" w:lineRule="auto"/>
        <w:rPr/>
      </w:pPr>
      <w:r w:rsidDel="00000000" w:rsidR="00000000" w:rsidRPr="00000000">
        <w:rPr>
          <w:rtl w:val="0"/>
        </w:rPr>
        <w:t xml:space="preserve">Anticipating the future of AI governance requires a multifaceted approach that addresses ethical considerations, regulatory challenges, and visionary frameworks. As we approach the potential singularity of AI, it is crucial to prioritize human values, accountability, and transparency in AI systems. By fostering collaboration among diverse stakeholders and promoting education and public engagement, we can create a governance landscape that not only mitigates risks but also harnesses the transformative potential of AI for the greater good.</w:t>
      </w:r>
    </w:p>
    <w:p w:rsidR="00000000" w:rsidDel="00000000" w:rsidP="00000000" w:rsidRDefault="00000000" w:rsidRPr="00000000" w14:paraId="00000018">
      <w:pPr>
        <w:rPr/>
      </w:pPr>
      <w:r w:rsidDel="00000000" w:rsidR="00000000" w:rsidRPr="00000000">
        <w:rPr>
          <w:sz w:val="24"/>
          <w:szCs w:val="24"/>
          <w:rtl w:val="0"/>
        </w:rPr>
        <w:t xml:space="preserve">The next decade will undoubtedly present challenges and opportunities as we navigate the complexities of AI governance. By proactively addressing these issues and embracing innovative frameworks, we can strive towards a future where AI technologies enhance our lives while upholding the principles of ethics and justice. In the face of rapid technological advancement, the responsibility to shape the future of AI governance lies with us all.</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